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4C5C05" w:rsidRPr="004C5C05" w:rsidRDefault="004C5C05" w:rsidP="004C5C05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4C5C05">
        <w:rPr>
          <w:rFonts w:ascii="Arial" w:hAnsi="Arial" w:cs="Arial"/>
          <w:bCs/>
          <w:sz w:val="24"/>
          <w:szCs w:val="24"/>
        </w:rPr>
        <w:t>Признаки элементов статистической совокупности бывают:</w:t>
      </w:r>
    </w:p>
    <w:p w:rsidR="004C5C05" w:rsidRPr="004C5C05" w:rsidRDefault="004C5C05" w:rsidP="004C5C05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sz w:val="24"/>
          <w:szCs w:val="24"/>
        </w:rPr>
        <w:t>количественные</w:t>
      </w:r>
    </w:p>
    <w:p w:rsidR="004C5C05" w:rsidRPr="004C5C05" w:rsidRDefault="004C5C05" w:rsidP="004C5C05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sz w:val="24"/>
          <w:szCs w:val="24"/>
        </w:rPr>
        <w:t>количественные и качественные</w:t>
      </w:r>
    </w:p>
    <w:p w:rsidR="004C5C05" w:rsidRPr="004C5C05" w:rsidRDefault="004C5C05" w:rsidP="004C5C05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sz w:val="24"/>
          <w:szCs w:val="24"/>
        </w:rPr>
        <w:t>качественные</w:t>
      </w:r>
    </w:p>
    <w:p w:rsidR="004C5C05" w:rsidRDefault="004C5C05" w:rsidP="004C5C0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sz w:val="24"/>
          <w:szCs w:val="24"/>
        </w:rPr>
        <w:t>безразмерные</w:t>
      </w:r>
    </w:p>
    <w:p w:rsidR="004C5C05" w:rsidRDefault="004C5C05" w:rsidP="004C5C05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4C5C05" w:rsidRPr="004C5C05" w:rsidRDefault="004C5C05" w:rsidP="004C5C0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bCs/>
          <w:sz w:val="24"/>
          <w:szCs w:val="24"/>
        </w:rPr>
        <w:t>Организационные формы статистического наблюдения:</w:t>
      </w:r>
    </w:p>
    <w:p w:rsidR="004C5C05" w:rsidRPr="004C5C05" w:rsidRDefault="004C5C05" w:rsidP="004C5C05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sz w:val="24"/>
          <w:szCs w:val="24"/>
        </w:rPr>
        <w:t>специально организованное наблюдение</w:t>
      </w:r>
    </w:p>
    <w:p w:rsidR="004C5C05" w:rsidRPr="004C5C05" w:rsidRDefault="004C5C05" w:rsidP="004C5C05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sz w:val="24"/>
          <w:szCs w:val="24"/>
        </w:rPr>
        <w:t>отчетность</w:t>
      </w:r>
    </w:p>
    <w:p w:rsidR="004C5C05" w:rsidRPr="004C5C05" w:rsidRDefault="004C5C05" w:rsidP="004C5C05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sz w:val="24"/>
          <w:szCs w:val="24"/>
        </w:rPr>
        <w:t>выборочное наблюдение</w:t>
      </w:r>
    </w:p>
    <w:p w:rsidR="004C5C05" w:rsidRPr="004C5C05" w:rsidRDefault="004C5C05" w:rsidP="004C5C05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sz w:val="24"/>
          <w:szCs w:val="24"/>
        </w:rPr>
        <w:t>непосредственное наблюдение</w:t>
      </w:r>
    </w:p>
    <w:p w:rsidR="004C5C05" w:rsidRDefault="00412E90" w:rsidP="004C5C05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>Кто считается родона</w:t>
      </w:r>
      <w:r>
        <w:rPr>
          <w:rFonts w:ascii="Arial" w:hAnsi="Arial" w:cs="Arial"/>
          <w:sz w:val="24"/>
          <w:szCs w:val="24"/>
        </w:rPr>
        <w:t>чальником науки «демография»?</w:t>
      </w:r>
    </w:p>
    <w:p w:rsidR="004C5C05" w:rsidRDefault="004C5C05" w:rsidP="004C5C0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C5C05" w:rsidRPr="004C5C05" w:rsidRDefault="004C5C05" w:rsidP="004C5C0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bCs/>
          <w:sz w:val="24"/>
          <w:szCs w:val="24"/>
        </w:rPr>
        <w:t>Вариационный ряд – это ряд, построенный по … признаку</w:t>
      </w:r>
    </w:p>
    <w:p w:rsidR="004C5C05" w:rsidRPr="004C5C05" w:rsidRDefault="004C5C05" w:rsidP="004C5C05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sz w:val="24"/>
          <w:szCs w:val="24"/>
        </w:rPr>
        <w:t>количественному</w:t>
      </w:r>
    </w:p>
    <w:p w:rsidR="004C5C05" w:rsidRPr="004C5C05" w:rsidRDefault="004C5C05" w:rsidP="004C5C05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sz w:val="24"/>
          <w:szCs w:val="24"/>
        </w:rPr>
        <w:t>качественному</w:t>
      </w:r>
    </w:p>
    <w:p w:rsidR="004E502A" w:rsidRDefault="004C5C05" w:rsidP="004E502A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4C5C05">
        <w:rPr>
          <w:rFonts w:ascii="Arial" w:hAnsi="Arial" w:cs="Arial"/>
          <w:sz w:val="24"/>
          <w:szCs w:val="24"/>
        </w:rPr>
        <w:t>непрерывному</w:t>
      </w:r>
    </w:p>
    <w:p w:rsidR="004E502A" w:rsidRDefault="004E502A" w:rsidP="004E502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E502A" w:rsidRPr="004E502A" w:rsidRDefault="004E502A" w:rsidP="004E502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bCs/>
          <w:sz w:val="24"/>
          <w:szCs w:val="24"/>
        </w:rPr>
        <w:t>Укажите вид графика для изображения структуры общественного явления:</w:t>
      </w:r>
    </w:p>
    <w:p w:rsidR="004E502A" w:rsidRPr="004E502A" w:rsidRDefault="004E502A" w:rsidP="004E502A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>линейный</w:t>
      </w:r>
    </w:p>
    <w:p w:rsidR="004E502A" w:rsidRPr="004E502A" w:rsidRDefault="004E502A" w:rsidP="004E502A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>столбиковый</w:t>
      </w:r>
    </w:p>
    <w:p w:rsidR="004E502A" w:rsidRDefault="004E502A" w:rsidP="004E502A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>секторный</w:t>
      </w:r>
    </w:p>
    <w:p w:rsidR="004E502A" w:rsidRDefault="004E502A" w:rsidP="004E502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E502A" w:rsidRPr="004E502A" w:rsidRDefault="004E502A" w:rsidP="004E502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bCs/>
          <w:sz w:val="24"/>
          <w:szCs w:val="24"/>
        </w:rPr>
        <w:lastRenderedPageBreak/>
        <w:t>Медианой называется …</w:t>
      </w:r>
    </w:p>
    <w:p w:rsidR="004E502A" w:rsidRPr="004E502A" w:rsidRDefault="004E502A" w:rsidP="004E502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>среднее значение признака в ряду распределения</w:t>
      </w:r>
    </w:p>
    <w:p w:rsidR="004E502A" w:rsidRPr="004E502A" w:rsidRDefault="004E502A" w:rsidP="004E502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>значение признака, делящее совокупность на две равные части</w:t>
      </w:r>
    </w:p>
    <w:p w:rsidR="004E502A" w:rsidRPr="004E502A" w:rsidRDefault="004E502A" w:rsidP="004E502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>значения признака, делящие совокупность на четыре равные части</w:t>
      </w:r>
    </w:p>
    <w:p w:rsidR="004E502A" w:rsidRPr="004E502A" w:rsidRDefault="004E502A" w:rsidP="004E502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>наиболее часто встречающееся значение признака в данном ряду</w:t>
      </w:r>
    </w:p>
    <w:p w:rsidR="004E502A" w:rsidRDefault="004E502A" w:rsidP="004E502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>наиболее редко встречающееся значение признака в данном ряду</w:t>
      </w:r>
    </w:p>
    <w:p w:rsidR="004E502A" w:rsidRDefault="004E502A" w:rsidP="004E502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E502A" w:rsidRPr="004E502A" w:rsidRDefault="004E502A" w:rsidP="004E502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bCs/>
          <w:sz w:val="24"/>
          <w:szCs w:val="24"/>
        </w:rPr>
        <w:t>Коэффициент вариации характеризует:</w:t>
      </w:r>
    </w:p>
    <w:p w:rsidR="004E502A" w:rsidRPr="004E502A" w:rsidRDefault="004E502A" w:rsidP="004E502A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>степень вариации признака</w:t>
      </w:r>
    </w:p>
    <w:p w:rsidR="004E502A" w:rsidRPr="004E502A" w:rsidRDefault="004E502A" w:rsidP="004E502A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>тесноту связей между признаками</w:t>
      </w:r>
    </w:p>
    <w:p w:rsidR="004E502A" w:rsidRPr="004E502A" w:rsidRDefault="004E502A" w:rsidP="004E502A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>типичность средней</w:t>
      </w:r>
    </w:p>
    <w:p w:rsidR="004E502A" w:rsidRDefault="004E502A" w:rsidP="004E502A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sz w:val="24"/>
          <w:szCs w:val="24"/>
        </w:rPr>
        <w:t xml:space="preserve">пределы </w:t>
      </w:r>
      <w:proofErr w:type="spellStart"/>
      <w:r w:rsidRPr="004E502A">
        <w:rPr>
          <w:rFonts w:ascii="Arial" w:hAnsi="Arial" w:cs="Arial"/>
          <w:sz w:val="24"/>
          <w:szCs w:val="24"/>
        </w:rPr>
        <w:t>колеблемости</w:t>
      </w:r>
      <w:proofErr w:type="spellEnd"/>
      <w:r w:rsidRPr="004E502A">
        <w:rPr>
          <w:rFonts w:ascii="Arial" w:hAnsi="Arial" w:cs="Arial"/>
          <w:sz w:val="24"/>
          <w:szCs w:val="24"/>
        </w:rPr>
        <w:t xml:space="preserve"> признака</w:t>
      </w:r>
    </w:p>
    <w:p w:rsidR="004E502A" w:rsidRDefault="004E502A" w:rsidP="004E502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E502A" w:rsidRPr="004E502A" w:rsidRDefault="004E502A" w:rsidP="004E502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E502A">
        <w:rPr>
          <w:rFonts w:ascii="Arial" w:hAnsi="Arial" w:cs="Arial"/>
          <w:bCs/>
          <w:sz w:val="24"/>
          <w:szCs w:val="24"/>
        </w:rPr>
        <w:t>Репрезентативность результатов выборочного наблюдения зависит от:</w:t>
      </w:r>
    </w:p>
    <w:p w:rsidR="004E502A" w:rsidRPr="00786BD8" w:rsidRDefault="004E502A" w:rsidP="00786BD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численности генеральной совокупности</w:t>
      </w:r>
    </w:p>
    <w:p w:rsidR="004E502A" w:rsidRPr="00786BD8" w:rsidRDefault="004E502A" w:rsidP="00786BD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вариации признака</w:t>
      </w:r>
    </w:p>
    <w:p w:rsidR="004E502A" w:rsidRPr="00786BD8" w:rsidRDefault="004E502A" w:rsidP="00786BD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способа формирования выборочной совокупности</w:t>
      </w:r>
    </w:p>
    <w:p w:rsidR="004E502A" w:rsidRPr="00786BD8" w:rsidRDefault="004E502A" w:rsidP="00786BD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определения границ объекта исследования</w:t>
      </w:r>
    </w:p>
    <w:p w:rsidR="00786BD8" w:rsidRDefault="004E502A" w:rsidP="00786BD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объема выборки</w:t>
      </w:r>
    </w:p>
    <w:p w:rsidR="00786BD8" w:rsidRDefault="00786BD8" w:rsidP="00786BD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86BD8" w:rsidRPr="00786BD8" w:rsidRDefault="00786BD8" w:rsidP="00786BD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bCs/>
          <w:sz w:val="24"/>
          <w:szCs w:val="24"/>
        </w:rPr>
        <w:t>Отношение текущего уровня ряда динамики к базисному называется:</w:t>
      </w:r>
    </w:p>
    <w:p w:rsidR="00786BD8" w:rsidRPr="00786BD8" w:rsidRDefault="00786BD8" w:rsidP="00786BD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цепной темп роста</w:t>
      </w:r>
    </w:p>
    <w:p w:rsidR="00786BD8" w:rsidRPr="00786BD8" w:rsidRDefault="00786BD8" w:rsidP="00786BD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базисный темп роста</w:t>
      </w:r>
    </w:p>
    <w:p w:rsidR="00786BD8" w:rsidRPr="00786BD8" w:rsidRDefault="00786BD8" w:rsidP="00786BD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цепной темп прироста</w:t>
      </w:r>
    </w:p>
    <w:p w:rsidR="00786BD8" w:rsidRPr="00786BD8" w:rsidRDefault="00786BD8" w:rsidP="00786BD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базисный темп прироста</w:t>
      </w:r>
    </w:p>
    <w:p w:rsidR="00786BD8" w:rsidRDefault="00786BD8" w:rsidP="00786BD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 xml:space="preserve">абсолютное значение 1% прироста </w:t>
      </w:r>
    </w:p>
    <w:p w:rsidR="00786BD8" w:rsidRDefault="00786BD8" w:rsidP="00786BD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86BD8" w:rsidRPr="00786BD8" w:rsidRDefault="00786BD8" w:rsidP="00786BD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bCs/>
          <w:sz w:val="24"/>
          <w:szCs w:val="24"/>
        </w:rPr>
        <w:t>Произведение сводных цепных индексов равно базисному при … весах.</w:t>
      </w:r>
    </w:p>
    <w:p w:rsidR="00786BD8" w:rsidRPr="00786BD8" w:rsidRDefault="00786BD8" w:rsidP="00786BD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любых</w:t>
      </w:r>
    </w:p>
    <w:p w:rsidR="00786BD8" w:rsidRPr="00786BD8" w:rsidRDefault="00786BD8" w:rsidP="00786BD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переменных</w:t>
      </w:r>
    </w:p>
    <w:p w:rsidR="00786BD8" w:rsidRPr="00786BD8" w:rsidRDefault="00786BD8" w:rsidP="00786BD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специально подобранных</w:t>
      </w:r>
    </w:p>
    <w:p w:rsidR="00786BD8" w:rsidRDefault="00786BD8" w:rsidP="00786BD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неизменных</w:t>
      </w:r>
    </w:p>
    <w:p w:rsidR="00786BD8" w:rsidRPr="00786BD8" w:rsidRDefault="00786BD8" w:rsidP="00786BD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86BD8" w:rsidRPr="00786BD8" w:rsidRDefault="00786BD8" w:rsidP="00786BD8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786BD8">
        <w:rPr>
          <w:rFonts w:ascii="Arial" w:hAnsi="Arial" w:cs="Arial"/>
          <w:bCs/>
          <w:sz w:val="24"/>
          <w:szCs w:val="24"/>
        </w:rPr>
        <w:t>Для измерения тесноты корреляционной связи между двумя количественными признаками используются:</w:t>
      </w:r>
    </w:p>
    <w:p w:rsidR="00786BD8" w:rsidRPr="00786BD8" w:rsidRDefault="00786BD8" w:rsidP="00786BD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коэффициент корреляции рангов</w:t>
      </w:r>
    </w:p>
    <w:p w:rsidR="00786BD8" w:rsidRPr="00786BD8" w:rsidRDefault="00786BD8" w:rsidP="00786BD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коэффициент эластичности</w:t>
      </w:r>
    </w:p>
    <w:p w:rsidR="00786BD8" w:rsidRPr="00786BD8" w:rsidRDefault="00786BD8" w:rsidP="00786BD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коэффициент корреляции знаков</w:t>
      </w:r>
    </w:p>
    <w:p w:rsidR="00786BD8" w:rsidRDefault="00786BD8" w:rsidP="00786BD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 xml:space="preserve">линейный коэффициент </w:t>
      </w:r>
      <w:proofErr w:type="spellStart"/>
      <w:r w:rsidRPr="00786BD8">
        <w:rPr>
          <w:rFonts w:ascii="Arial" w:hAnsi="Arial" w:cs="Arial"/>
          <w:sz w:val="24"/>
          <w:szCs w:val="24"/>
        </w:rPr>
        <w:t>корреляции</w:t>
      </w:r>
      <w:r>
        <w:rPr>
          <w:rFonts w:ascii="Arial" w:hAnsi="Arial" w:cs="Arial"/>
          <w:sz w:val="24"/>
          <w:szCs w:val="24"/>
        </w:rPr>
        <w:t>\</w:t>
      </w:r>
      <w:proofErr w:type="spellEnd"/>
    </w:p>
    <w:p w:rsidR="00786BD8" w:rsidRDefault="00786BD8" w:rsidP="00786BD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86BD8" w:rsidRPr="00786BD8" w:rsidRDefault="00786BD8" w:rsidP="00786BD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bCs/>
          <w:sz w:val="24"/>
          <w:szCs w:val="24"/>
        </w:rPr>
        <w:t>Дисперсионный анализ – это:</w:t>
      </w:r>
    </w:p>
    <w:p w:rsidR="00786BD8" w:rsidRPr="00786BD8" w:rsidRDefault="00786BD8" w:rsidP="00786BD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раздел математической статистики, изучающий результаты многомерных наблюдений</w:t>
      </w:r>
    </w:p>
    <w:p w:rsidR="00786BD8" w:rsidRPr="00786BD8" w:rsidRDefault="00786BD8" w:rsidP="00786BD8">
      <w:pPr>
        <w:pStyle w:val="a3"/>
        <w:numPr>
          <w:ilvl w:val="0"/>
          <w:numId w:val="33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lastRenderedPageBreak/>
        <w:t>раздел математической статистики, изучающий степень влияния одной или нескольких факторных признаков на результативный при небольшом числе наблюдений</w:t>
      </w:r>
    </w:p>
    <w:p w:rsidR="00786BD8" w:rsidRPr="00786BD8" w:rsidRDefault="00786BD8" w:rsidP="00786BD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786BD8" w:rsidRPr="00786BD8" w:rsidRDefault="00786BD8" w:rsidP="00786BD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метод многомерных группировок, предназначенный для распределения объектов на некоторые одн</w:t>
      </w:r>
      <w:r w:rsidRPr="00786BD8">
        <w:rPr>
          <w:rFonts w:ascii="Arial" w:hAnsi="Arial" w:cs="Arial"/>
          <w:sz w:val="24"/>
          <w:szCs w:val="24"/>
        </w:rPr>
        <w:t>о</w:t>
      </w:r>
      <w:r w:rsidRPr="00786BD8">
        <w:rPr>
          <w:rFonts w:ascii="Arial" w:hAnsi="Arial" w:cs="Arial"/>
          <w:sz w:val="24"/>
          <w:szCs w:val="24"/>
        </w:rPr>
        <w:t>родные группы</w:t>
      </w:r>
    </w:p>
    <w:p w:rsidR="00786BD8" w:rsidRDefault="00786BD8" w:rsidP="00786BD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метод многомерных классификаций, задача которого заключается в нахождении правила отнесения и</w:t>
      </w:r>
      <w:r w:rsidRPr="00786BD8">
        <w:rPr>
          <w:rFonts w:ascii="Arial" w:hAnsi="Arial" w:cs="Arial"/>
          <w:sz w:val="24"/>
          <w:szCs w:val="24"/>
        </w:rPr>
        <w:t>с</w:t>
      </w:r>
      <w:r w:rsidRPr="00786BD8">
        <w:rPr>
          <w:rFonts w:ascii="Arial" w:hAnsi="Arial" w:cs="Arial"/>
          <w:sz w:val="24"/>
          <w:szCs w:val="24"/>
        </w:rPr>
        <w:t>следуемых объектов к одной из определенных групп</w:t>
      </w:r>
    </w:p>
    <w:p w:rsidR="00786BD8" w:rsidRDefault="00786BD8" w:rsidP="00786BD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86BD8" w:rsidRPr="00786BD8" w:rsidRDefault="00786BD8" w:rsidP="00786BD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bCs/>
          <w:sz w:val="24"/>
          <w:szCs w:val="24"/>
        </w:rPr>
        <w:t>На 1 января в районе проживало 250 тыс. постоянных жителей, из которых 2 тыс. по разным причинам находились за его пределами. Кроме того, на территории района временно проживало 5 тыс. чел. Численность наличного населения района равна:</w:t>
      </w:r>
    </w:p>
    <w:p w:rsidR="00786BD8" w:rsidRPr="00786BD8" w:rsidRDefault="00786BD8" w:rsidP="00786BD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246</w:t>
      </w:r>
    </w:p>
    <w:p w:rsidR="00786BD8" w:rsidRPr="00786BD8" w:rsidRDefault="00786BD8" w:rsidP="00786BD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253</w:t>
      </w:r>
    </w:p>
    <w:p w:rsidR="00E1755A" w:rsidRDefault="00786BD8" w:rsidP="00E1755A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86BD8">
        <w:rPr>
          <w:rFonts w:ascii="Arial" w:hAnsi="Arial" w:cs="Arial"/>
          <w:sz w:val="24"/>
          <w:szCs w:val="24"/>
        </w:rPr>
        <w:t>262</w:t>
      </w:r>
    </w:p>
    <w:p w:rsidR="00E1755A" w:rsidRDefault="00E1755A" w:rsidP="00E1755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1755A" w:rsidRPr="00E1755A" w:rsidRDefault="00E1755A" w:rsidP="00E1755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bCs/>
          <w:sz w:val="24"/>
          <w:szCs w:val="24"/>
        </w:rPr>
        <w:t>Классификационная единица в группировке хозяйственных единиц по отраслям – это:</w:t>
      </w:r>
    </w:p>
    <w:p w:rsidR="00E1755A" w:rsidRPr="00E1755A" w:rsidRDefault="00E1755A" w:rsidP="00E1755A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единица однородного производства;</w:t>
      </w:r>
    </w:p>
    <w:p w:rsidR="00E1755A" w:rsidRPr="00E1755A" w:rsidRDefault="00E1755A" w:rsidP="00E1755A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заведение;</w:t>
      </w:r>
    </w:p>
    <w:p w:rsidR="00E1755A" w:rsidRDefault="00E1755A" w:rsidP="00E1755A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институциональная единица</w:t>
      </w:r>
    </w:p>
    <w:p w:rsidR="00E1755A" w:rsidRPr="00E1755A" w:rsidRDefault="00E1755A" w:rsidP="00E1755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1755A" w:rsidRPr="00E1755A" w:rsidRDefault="00E1755A" w:rsidP="00E1755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bCs/>
          <w:sz w:val="24"/>
          <w:szCs w:val="24"/>
        </w:rPr>
        <w:t>Выберите показатели характеристики рынка труда:</w:t>
      </w:r>
    </w:p>
    <w:p w:rsidR="00E1755A" w:rsidRPr="00E1755A" w:rsidRDefault="00E1755A" w:rsidP="00E1755A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коэффициент естественного пополнения трудовых ресурсов</w:t>
      </w:r>
    </w:p>
    <w:p w:rsidR="00E1755A" w:rsidRPr="00E1755A" w:rsidRDefault="00E1755A" w:rsidP="00E1755A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коэффициент миграционного прироста населения</w:t>
      </w:r>
    </w:p>
    <w:p w:rsidR="00E1755A" w:rsidRPr="00E1755A" w:rsidRDefault="00E1755A" w:rsidP="00E1755A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коэффициент занятости населения</w:t>
      </w:r>
    </w:p>
    <w:p w:rsidR="00E1755A" w:rsidRPr="00E1755A" w:rsidRDefault="00E1755A" w:rsidP="00E1755A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коэффициент смертности</w:t>
      </w:r>
    </w:p>
    <w:p w:rsidR="00E1755A" w:rsidRDefault="00E1755A" w:rsidP="00E1755A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коэффициент нагрузки на одного работающего</w:t>
      </w:r>
    </w:p>
    <w:p w:rsidR="00E1755A" w:rsidRDefault="00E1755A" w:rsidP="00E1755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1755A" w:rsidRPr="00E1755A" w:rsidRDefault="00E1755A" w:rsidP="00E1755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bCs/>
          <w:sz w:val="24"/>
          <w:szCs w:val="24"/>
        </w:rPr>
        <w:t>Укажите наиболее правильное определение национального богатства:</w:t>
      </w:r>
    </w:p>
    <w:p w:rsidR="00E1755A" w:rsidRPr="00E1755A" w:rsidRDefault="00E1755A" w:rsidP="00E1755A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совокупность накопленного богатства, природных и трудовых ресурсов</w:t>
      </w:r>
    </w:p>
    <w:p w:rsidR="00E1755A" w:rsidRPr="00E1755A" w:rsidRDefault="00E1755A" w:rsidP="00E1755A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совокупность основных и оборотных фондов</w:t>
      </w:r>
    </w:p>
    <w:p w:rsidR="00E1755A" w:rsidRDefault="00E1755A" w:rsidP="00E1755A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совокупность накопленных ресурсов страны (экономических активов), создающих необходимые усл</w:t>
      </w:r>
      <w:r w:rsidRPr="00E1755A">
        <w:rPr>
          <w:rFonts w:ascii="Arial" w:hAnsi="Arial" w:cs="Arial"/>
          <w:sz w:val="24"/>
          <w:szCs w:val="24"/>
        </w:rPr>
        <w:t>о</w:t>
      </w:r>
      <w:r w:rsidRPr="00E1755A">
        <w:rPr>
          <w:rFonts w:ascii="Arial" w:hAnsi="Arial" w:cs="Arial"/>
          <w:sz w:val="24"/>
          <w:szCs w:val="24"/>
        </w:rPr>
        <w:t>вия для производства товаров, оказания услуг и обеспечения жизни людей</w:t>
      </w:r>
    </w:p>
    <w:p w:rsidR="00E1755A" w:rsidRDefault="00E1755A" w:rsidP="00E1755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1755A" w:rsidRDefault="00E1755A" w:rsidP="00E1755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1755A" w:rsidRDefault="00E1755A" w:rsidP="00E1755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D2D22" w:rsidRPr="00E1755A" w:rsidRDefault="00412E90" w:rsidP="00E1755A">
      <w:pPr>
        <w:pStyle w:val="a3"/>
        <w:ind w:left="1440"/>
        <w:rPr>
          <w:rFonts w:ascii="Arial" w:hAnsi="Arial" w:cs="Arial"/>
          <w:sz w:val="24"/>
          <w:szCs w:val="24"/>
        </w:rPr>
      </w:pPr>
      <w:r w:rsidRPr="00E1755A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sectPr w:rsidR="00BD2D22" w:rsidRPr="00E1755A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60F4"/>
    <w:multiLevelType w:val="hybridMultilevel"/>
    <w:tmpl w:val="630AD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431254"/>
    <w:multiLevelType w:val="hybridMultilevel"/>
    <w:tmpl w:val="6458E9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D7DF5"/>
    <w:multiLevelType w:val="hybridMultilevel"/>
    <w:tmpl w:val="E7BCA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462B6A"/>
    <w:multiLevelType w:val="hybridMultilevel"/>
    <w:tmpl w:val="97C87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62AD7"/>
    <w:multiLevelType w:val="hybridMultilevel"/>
    <w:tmpl w:val="7662F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275B0887"/>
    <w:multiLevelType w:val="hybridMultilevel"/>
    <w:tmpl w:val="CBB80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110C9"/>
    <w:multiLevelType w:val="hybridMultilevel"/>
    <w:tmpl w:val="B13CBA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7229CD"/>
    <w:multiLevelType w:val="hybridMultilevel"/>
    <w:tmpl w:val="C8E0F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AD21AC"/>
    <w:multiLevelType w:val="hybridMultilevel"/>
    <w:tmpl w:val="A7C4BB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643931"/>
    <w:multiLevelType w:val="hybridMultilevel"/>
    <w:tmpl w:val="72A6B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78544D"/>
    <w:multiLevelType w:val="hybridMultilevel"/>
    <w:tmpl w:val="A8B25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D65AE"/>
    <w:multiLevelType w:val="hybridMultilevel"/>
    <w:tmpl w:val="2B14F4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94696B"/>
    <w:multiLevelType w:val="hybridMultilevel"/>
    <w:tmpl w:val="54A489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BC21251"/>
    <w:multiLevelType w:val="hybridMultilevel"/>
    <w:tmpl w:val="B5588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C50217"/>
    <w:multiLevelType w:val="hybridMultilevel"/>
    <w:tmpl w:val="59522C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E53140E"/>
    <w:multiLevelType w:val="hybridMultilevel"/>
    <w:tmpl w:val="9A1EE0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F5D69E6"/>
    <w:multiLevelType w:val="hybridMultilevel"/>
    <w:tmpl w:val="27AEC5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60F3328"/>
    <w:multiLevelType w:val="hybridMultilevel"/>
    <w:tmpl w:val="2A58BB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180A82"/>
    <w:multiLevelType w:val="hybridMultilevel"/>
    <w:tmpl w:val="39164F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8E15B24"/>
    <w:multiLevelType w:val="hybridMultilevel"/>
    <w:tmpl w:val="CAFCAB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2811745"/>
    <w:multiLevelType w:val="hybridMultilevel"/>
    <w:tmpl w:val="45EA80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2835E01"/>
    <w:multiLevelType w:val="hybridMultilevel"/>
    <w:tmpl w:val="CFBE49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8">
    <w:nsid w:val="7D685701"/>
    <w:multiLevelType w:val="hybridMultilevel"/>
    <w:tmpl w:val="D0E47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4E42C3"/>
    <w:multiLevelType w:val="hybridMultilevel"/>
    <w:tmpl w:val="107EF6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6"/>
  </w:num>
  <w:num w:numId="3">
    <w:abstractNumId w:val="1"/>
  </w:num>
  <w:num w:numId="4">
    <w:abstractNumId w:val="29"/>
  </w:num>
  <w:num w:numId="5">
    <w:abstractNumId w:val="19"/>
  </w:num>
  <w:num w:numId="6">
    <w:abstractNumId w:val="32"/>
  </w:num>
  <w:num w:numId="7">
    <w:abstractNumId w:val="9"/>
  </w:num>
  <w:num w:numId="8">
    <w:abstractNumId w:val="17"/>
  </w:num>
  <w:num w:numId="9">
    <w:abstractNumId w:val="18"/>
  </w:num>
  <w:num w:numId="10">
    <w:abstractNumId w:val="36"/>
  </w:num>
  <w:num w:numId="11">
    <w:abstractNumId w:val="22"/>
  </w:num>
  <w:num w:numId="12">
    <w:abstractNumId w:val="3"/>
  </w:num>
  <w:num w:numId="13">
    <w:abstractNumId w:val="31"/>
  </w:num>
  <w:num w:numId="14">
    <w:abstractNumId w:val="7"/>
  </w:num>
  <w:num w:numId="15">
    <w:abstractNumId w:val="21"/>
  </w:num>
  <w:num w:numId="16">
    <w:abstractNumId w:val="15"/>
  </w:num>
  <w:num w:numId="17">
    <w:abstractNumId w:val="38"/>
  </w:num>
  <w:num w:numId="18">
    <w:abstractNumId w:val="34"/>
  </w:num>
  <w:num w:numId="19">
    <w:abstractNumId w:val="5"/>
  </w:num>
  <w:num w:numId="20">
    <w:abstractNumId w:val="33"/>
  </w:num>
  <w:num w:numId="21">
    <w:abstractNumId w:val="14"/>
  </w:num>
  <w:num w:numId="22">
    <w:abstractNumId w:val="39"/>
  </w:num>
  <w:num w:numId="23">
    <w:abstractNumId w:val="16"/>
  </w:num>
  <w:num w:numId="24">
    <w:abstractNumId w:val="26"/>
  </w:num>
  <w:num w:numId="25">
    <w:abstractNumId w:val="8"/>
  </w:num>
  <w:num w:numId="26">
    <w:abstractNumId w:val="30"/>
  </w:num>
  <w:num w:numId="27">
    <w:abstractNumId w:val="0"/>
  </w:num>
  <w:num w:numId="28">
    <w:abstractNumId w:val="13"/>
  </w:num>
  <w:num w:numId="29">
    <w:abstractNumId w:val="24"/>
  </w:num>
  <w:num w:numId="30">
    <w:abstractNumId w:val="2"/>
  </w:num>
  <w:num w:numId="31">
    <w:abstractNumId w:val="25"/>
  </w:num>
  <w:num w:numId="32">
    <w:abstractNumId w:val="35"/>
  </w:num>
  <w:num w:numId="33">
    <w:abstractNumId w:val="23"/>
  </w:num>
  <w:num w:numId="34">
    <w:abstractNumId w:val="10"/>
  </w:num>
  <w:num w:numId="35">
    <w:abstractNumId w:val="20"/>
  </w:num>
  <w:num w:numId="36">
    <w:abstractNumId w:val="12"/>
  </w:num>
  <w:num w:numId="37">
    <w:abstractNumId w:val="28"/>
  </w:num>
  <w:num w:numId="38">
    <w:abstractNumId w:val="11"/>
  </w:num>
  <w:num w:numId="39">
    <w:abstractNumId w:val="4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412E90"/>
    <w:rsid w:val="004C5C05"/>
    <w:rsid w:val="004E502A"/>
    <w:rsid w:val="00786BD8"/>
    <w:rsid w:val="008177D5"/>
    <w:rsid w:val="00BD2D22"/>
    <w:rsid w:val="00E17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paragraph" w:styleId="1">
    <w:name w:val="heading 1"/>
    <w:basedOn w:val="a"/>
    <w:next w:val="a"/>
    <w:link w:val="10"/>
    <w:uiPriority w:val="99"/>
    <w:qFormat/>
    <w:rsid w:val="004C5C0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C5C05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2012-04-21T10:02:00Z</dcterms:modified>
</cp:coreProperties>
</file>